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eastAsia="zh-CN"/>
        </w:rPr>
        <w:t>天津医科大学</w:t>
      </w:r>
      <w:r>
        <w:rPr>
          <w:rFonts w:hint="eastAsia"/>
          <w:b/>
          <w:bCs/>
          <w:sz w:val="28"/>
          <w:szCs w:val="28"/>
          <w:lang w:val="en-US" w:eastAsia="zh-CN"/>
        </w:rPr>
        <w:t>2019届本科拟毕业生人数</w:t>
      </w:r>
    </w:p>
    <w:bookmarkEnd w:id="0"/>
    <w:tbl>
      <w:tblPr>
        <w:tblW w:w="8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8"/>
        <w:gridCol w:w="2937"/>
        <w:gridCol w:w="3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公卫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生医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生物医学工程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大外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英语（医学方向）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运动康复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临药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医学检验技术 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二院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</w:tbl>
    <w:p/>
    <w:sectPr>
      <w:pgSz w:w="11906" w:h="16838"/>
      <w:pgMar w:top="1327" w:right="1633" w:bottom="1327" w:left="163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024C6"/>
    <w:rsid w:val="0CA024C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168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2018-10-08T01:44:00Z</dcterms:created>
  <dc:creator> 雷拉</dc:creator>
  <cp:lastModifiedBy> 雷拉</cp:lastModifiedBy>
  <dcterms:modified xsi:type="dcterms:W3CDTF">2018-10-08T06:44:30Z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