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color w:val="auto"/>
          <w:kern w:val="0"/>
          <w:sz w:val="32"/>
          <w:szCs w:val="32"/>
          <w:lang w:bidi="en-US"/>
        </w:rPr>
      </w:pPr>
      <w:bookmarkStart w:id="0" w:name="_GoBack"/>
      <w:bookmarkEnd w:id="0"/>
      <w:r>
        <w:rPr>
          <w:rFonts w:eastAsia="黑体"/>
          <w:color w:val="auto"/>
          <w:kern w:val="0"/>
          <w:sz w:val="32"/>
          <w:szCs w:val="32"/>
          <w:lang w:bidi="en-US"/>
        </w:rPr>
        <w:t>附件1</w:t>
      </w:r>
    </w:p>
    <w:p>
      <w:pPr>
        <w:jc w:val="center"/>
        <w:rPr>
          <w:rFonts w:eastAsia="方正小标宋简体"/>
          <w:color w:val="auto"/>
          <w:sz w:val="44"/>
          <w:szCs w:val="32"/>
        </w:rPr>
      </w:pPr>
      <w:r>
        <w:rPr>
          <w:rFonts w:eastAsia="方正小标宋简体"/>
          <w:color w:val="auto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单位端报名指引</w:t>
      </w:r>
    </w:p>
    <w:p>
      <w:pPr>
        <w:spacing w:line="560" w:lineRule="exact"/>
        <w:ind w:firstLine="632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1.注册</w:t>
      </w:r>
    </w:p>
    <w:p>
      <w:pPr>
        <w:spacing w:line="560" w:lineRule="exact"/>
        <w:ind w:firstLine="632" w:firstLineChars="200"/>
        <w:jc w:val="left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在浏览器中输入本场次双选会通道页面网址，点击“去报名”“立即注册”，选择“入驻相应高校”，进行注册。</w:t>
      </w:r>
    </w:p>
    <w:p>
      <w:pPr>
        <w:adjustRightInd w:val="0"/>
        <w:snapToGrid w:val="0"/>
        <w:spacing w:line="560" w:lineRule="exact"/>
        <w:ind w:left="319" w:leftChars="155" w:firstLine="304" w:firstLineChars="96"/>
        <w:jc w:val="left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专场（</w:t>
      </w:r>
      <w:r>
        <w:rPr>
          <w:rFonts w:hint="eastAsia" w:eastAsia="仿宋_GB2312"/>
          <w:color w:val="auto"/>
          <w:sz w:val="32"/>
          <w:szCs w:val="32"/>
        </w:rPr>
        <w:t>一</w:t>
      </w:r>
      <w:r>
        <w:rPr>
          <w:rFonts w:eastAsia="仿宋_GB2312"/>
          <w:color w:val="auto"/>
          <w:sz w:val="32"/>
          <w:szCs w:val="32"/>
        </w:rPr>
        <w:t>）：</w:t>
      </w:r>
    </w:p>
    <w:p>
      <w:pPr>
        <w:adjustRightInd w:val="0"/>
        <w:snapToGrid w:val="0"/>
        <w:spacing w:line="560" w:lineRule="exact"/>
        <w:ind w:left="319" w:leftChars="155" w:firstLine="198" w:firstLineChars="96"/>
        <w:jc w:val="left"/>
        <w:rPr>
          <w:rFonts w:eastAsia="仿宋_GB2312"/>
          <w:color w:val="auto"/>
          <w:sz w:val="32"/>
          <w:szCs w:val="32"/>
        </w:rPr>
      </w:pPr>
      <w:r>
        <w:rPr>
          <w:rFonts w:hint="eastAsia" w:ascii="微软雅黑" w:hAnsi="微软雅黑" w:eastAsia="微软雅黑"/>
          <w:color w:val="auto"/>
          <w:szCs w:val="21"/>
          <w:u w:val="single"/>
          <w:shd w:val="clear" w:color="auto" w:fill="FFFFFF"/>
        </w:rPr>
        <w:t>https://hr.bysjy.com.cn/kzp_video_jobfair/video_jobfair_detail?video_jobfair_id=5084</w:t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专场（</w:t>
      </w:r>
      <w:r>
        <w:rPr>
          <w:rFonts w:hint="eastAsia" w:eastAsia="仿宋_GB2312"/>
          <w:color w:val="auto"/>
          <w:sz w:val="32"/>
          <w:szCs w:val="32"/>
        </w:rPr>
        <w:t>二</w:t>
      </w:r>
      <w:r>
        <w:rPr>
          <w:rFonts w:eastAsia="仿宋_GB2312"/>
          <w:color w:val="auto"/>
          <w:sz w:val="32"/>
          <w:szCs w:val="32"/>
        </w:rPr>
        <w:t>）：</w:t>
      </w:r>
    </w:p>
    <w:p>
      <w:pPr>
        <w:adjustRightInd w:val="0"/>
        <w:snapToGrid w:val="0"/>
        <w:spacing w:line="560" w:lineRule="exact"/>
        <w:ind w:firstLine="412" w:firstLineChars="200"/>
        <w:rPr>
          <w:rFonts w:eastAsia="仿宋_GB2312"/>
          <w:color w:val="auto"/>
          <w:sz w:val="32"/>
          <w:szCs w:val="32"/>
        </w:rPr>
      </w:pPr>
      <w:r>
        <w:rPr>
          <w:color w:val="auto"/>
        </w:rPr>
        <w:br w:type="textWrapping"/>
      </w:r>
      <w:r>
        <w:rPr>
          <w:rFonts w:hint="eastAsia" w:ascii="微软雅黑" w:hAnsi="微软雅黑" w:eastAsia="微软雅黑"/>
          <w:color w:val="auto"/>
          <w:szCs w:val="21"/>
          <w:u w:val="single"/>
          <w:shd w:val="clear" w:color="auto" w:fill="FFFFFF"/>
        </w:rPr>
        <w:t>https://hr.bysjy.com.cn/kzp_video_jobfair/video_jobfair_detail?video_jobfair_id=5085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4" name="图片 4" descr="167947375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94737524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49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16062078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50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或通过天津市大中专学校就业信息网注册，在浏览器中输入网址tjsjy.tute.edu.cn，打开天津市大中专学校就业信息网，点击页面右上角单位登录，在跳转后的页面点击注册。</w:t>
      </w: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640070" cy="2958465"/>
            <wp:effectExtent l="0" t="0" r="13970" b="13335"/>
            <wp:docPr id="14" name="图片 14" descr="1679473788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9473788375"/>
                    <pic:cNvPicPr>
                      <a:picLocks noChangeAspect="1"/>
                    </pic:cNvPicPr>
                  </pic:nvPicPr>
                  <pic:blipFill>
                    <a:blip r:embed="rId13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</w:p>
    <w:p>
      <w:pPr>
        <w:adjustRightInd w:val="0"/>
        <w:snapToGrid w:val="0"/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07635" cy="1779905"/>
            <wp:effectExtent l="0" t="0" r="4445" b="3175"/>
            <wp:docPr id="52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单位资质审核一般在24小时内完成，若出现延迟或其他情况，企业可通过咨询微信号weyon3771（见下图）答疑。</w:t>
      </w:r>
    </w:p>
    <w:p>
      <w:pPr>
        <w:jc w:val="center"/>
        <w:outlineLvl w:val="1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2045970" cy="2499995"/>
            <wp:effectExtent l="0" t="0" r="11430" b="14605"/>
            <wp:docPr id="53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2.报名视频双选会。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已注册单位直接点击相应场次双选会通道网址，登录、完善招聘信息，进行报名。</w:t>
      </w:r>
    </w:p>
    <w:p>
      <w:pPr>
        <w:jc w:val="center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26000" cy="2316480"/>
            <wp:effectExtent l="0" t="0" r="5080" b="0"/>
            <wp:docPr id="54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7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或进入单位后台，点击“云校招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-</w:t>
      </w:r>
      <w:r>
        <w:rPr>
          <w:rFonts w:hint="eastAsia" w:eastAsia="仿宋_GB2312" w:cs="仿宋_GB2312"/>
          <w:color w:val="auto"/>
          <w:sz w:val="32"/>
          <w:szCs w:val="32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jc w:val="center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722620" cy="2965450"/>
            <wp:effectExtent l="0" t="0" r="7620" b="6350"/>
            <wp:docPr id="15" name="图片 15" descr="167947459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794745976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3.完善企业招聘简章。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登录企业后台，点击“校园招聘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-</w:t>
      </w:r>
      <w:r>
        <w:rPr>
          <w:rFonts w:hint="eastAsia" w:eastAsia="仿宋_GB2312" w:cs="仿宋_GB2312"/>
          <w:color w:val="auto"/>
          <w:sz w:val="32"/>
          <w:szCs w:val="32"/>
        </w:rPr>
        <w:t>招聘简章”，点击“新增”，填写招聘简章标题、使用说明以及内容，完成之后点击保存。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56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182110" cy="1998345"/>
            <wp:effectExtent l="0" t="0" r="8890" b="13335"/>
            <wp:docPr id="57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0" descr="160612245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招聘简章内容编辑规范：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（1）字号16px、行距1.75最佳；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（2）不要直接从word中复制粘贴，要在txt文档中过一遍，去掉格式；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（3）段与段之间空行，段首不要空两个字（在手机端阅读不美观）；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（5）表格都截图然后再上传，长表格需要截多张。</w:t>
      </w:r>
    </w:p>
    <w:p>
      <w:pPr>
        <w:numPr>
          <w:ilvl w:val="0"/>
          <w:numId w:val="1"/>
        </w:numPr>
        <w:spacing w:line="560" w:lineRule="exact"/>
        <w:ind w:firstLine="632" w:firstLineChars="200"/>
        <w:jc w:val="lef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报名审核通过后单位端操作指引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1.进入视频面试大厅。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71135" cy="1621155"/>
            <wp:effectExtent l="0" t="0" r="1905" b="9525"/>
            <wp:docPr id="5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262880" cy="1541145"/>
            <wp:effectExtent l="0" t="0" r="10160" b="13335"/>
            <wp:docPr id="5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2.面试人员处理。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（1）求职者主动报名。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jc w:val="center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936490" cy="1434465"/>
            <wp:effectExtent l="0" t="0" r="1270" b="13335"/>
            <wp:docPr id="6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745990" cy="1781175"/>
            <wp:effectExtent l="0" t="0" r="8890" b="1905"/>
            <wp:docPr id="6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9050" b="1841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1pt;margin-top:4.7pt;height:5.95pt;width:19.1pt;z-index:251663360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vA7RM2QAAAAgBAAAPAAAAAAAAAAEAIAAAACIAAABkcnMv&#10;ZG93bnJldi54bWxQSwECFAAUAAAACACHTuJAtYAhwHQCAAABBQAADgAAAAAAAAABACAAAAAoAQAA&#10;ZHJzL2Uyb0RvYy54bWxQSwUGAAAAAAYABgBZAQAADgY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（2）单位主动邀约求职者进行面试。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3915410" cy="2495550"/>
            <wp:effectExtent l="0" t="0" r="1270" b="3810"/>
            <wp:docPr id="16" name="图片 16" descr="167947467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794746794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3.开始面试。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spacing w:line="560" w:lineRule="exact"/>
        <w:ind w:firstLine="632" w:firstLineChars="200"/>
        <w:rPr>
          <w:rFonts w:eastAsia="仿宋_GB2312" w:cs="仿宋_GB2312"/>
          <w:color w:val="auto"/>
          <w:sz w:val="32"/>
          <w:szCs w:val="32"/>
        </w:rPr>
      </w:pPr>
      <w:r>
        <w:rPr>
          <w:rFonts w:hint="eastAsia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22190" cy="1894840"/>
            <wp:effectExtent l="0" t="0" r="8890" b="1016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2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在面试中，针对求职者情况，可在下方“面试备注”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color w:val="auto"/>
          <w:sz w:val="32"/>
          <w:szCs w:val="32"/>
        </w:rPr>
      </w:pPr>
    </w:p>
    <w:p>
      <w:pPr>
        <w:jc w:val="center"/>
        <w:rPr>
          <w:rFonts w:eastAsia="仿宋_GB2312"/>
          <w:color w:val="auto"/>
          <w:sz w:val="32"/>
          <w:szCs w:val="32"/>
        </w:rPr>
        <w:sectPr>
          <w:headerReference r:id="rId3" w:type="default"/>
          <w:footerReference r:id="rId4" w:type="default"/>
          <w:pgSz w:w="11906" w:h="16838"/>
          <w:pgMar w:top="2098" w:right="1531" w:bottom="2098" w:left="1531" w:header="851" w:footer="1701" w:gutter="0"/>
          <w:pgNumType w:fmt="numberInDash"/>
          <w:cols w:space="720" w:num="1"/>
          <w:docGrid w:type="linesAndChars" w:linePitch="574" w:charSpace="-849"/>
        </w:sectPr>
      </w:pPr>
      <w:r>
        <w:rPr>
          <w:rFonts w:eastAsia="仿宋_GB2312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8.3pt;margin-top:10.9pt;height:7.5pt;width:17.75pt;z-index:251661312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Om44jaAAAACQEAAA8AAAAAAAAAAQAgAAAAIgAA&#10;AGRycy9kb3ducmV2LnhtbFBLAQIUABQAAAAIAIdO4kBx2qyLeAIAAAIFAAAOAAAAAAAAAAEAIAAA&#10;ACkBAABkcnMvZTJvRG9jLnhtbFBLBQYAAAAABgAGAFkBAAAT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tabs>
          <w:tab w:val="left" w:pos="3765"/>
        </w:tabs>
        <w:spacing w:line="56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eastAsia="方正小标宋简体"/>
          <w:color w:val="auto"/>
          <w:sz w:val="44"/>
          <w:szCs w:val="32"/>
        </w:rPr>
      </w:pPr>
      <w:r>
        <w:rPr>
          <w:rFonts w:eastAsia="方正小标宋简体"/>
          <w:color w:val="auto"/>
          <w:sz w:val="44"/>
          <w:szCs w:val="32"/>
        </w:rPr>
        <w:t>视频双选会学生操作指南</w:t>
      </w:r>
    </w:p>
    <w:p>
      <w:pPr>
        <w:spacing w:line="560" w:lineRule="exact"/>
        <w:ind w:firstLine="643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第一步：</w:t>
      </w:r>
      <w:r>
        <w:rPr>
          <w:rFonts w:eastAsia="仿宋_GB2312"/>
          <w:color w:val="auto"/>
          <w:sz w:val="32"/>
          <w:szCs w:val="32"/>
        </w:rPr>
        <w:t>点击相关链接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 xml:space="preserve"> 2.毕业生参会二维码：</w:t>
      </w:r>
    </w:p>
    <w:p>
      <w:pPr>
        <w:adjustRightInd w:val="0"/>
        <w:snapToGrid w:val="0"/>
        <w:spacing w:line="560" w:lineRule="exact"/>
        <w:ind w:left="6" w:firstLine="627" w:firstLineChars="196"/>
        <w:jc w:val="left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专场</w:t>
      </w:r>
      <w:r>
        <w:rPr>
          <w:rFonts w:hint="eastAsia" w:eastAsia="仿宋_GB2312"/>
          <w:color w:val="auto"/>
          <w:sz w:val="32"/>
          <w:szCs w:val="32"/>
        </w:rPr>
        <w:t>（一）</w:t>
      </w:r>
      <w:r>
        <w:rPr>
          <w:rFonts w:eastAsia="仿宋_GB2312"/>
          <w:color w:val="auto"/>
          <w:sz w:val="32"/>
          <w:szCs w:val="32"/>
        </w:rPr>
        <w:t>：</w:t>
      </w:r>
    </w:p>
    <w:p>
      <w:pPr>
        <w:pStyle w:val="2"/>
        <w:rPr>
          <w:color w:val="auto"/>
        </w:rPr>
      </w:pPr>
    </w:p>
    <w:p>
      <w:pPr>
        <w:pStyle w:val="2"/>
        <w:rPr>
          <w:color w:val="auto"/>
        </w:rPr>
      </w:pPr>
      <w:r>
        <w:rPr>
          <w:color w:val="auto"/>
        </w:rPr>
        <w:drawing>
          <wp:inline distT="0" distB="0" distL="0" distR="0">
            <wp:extent cx="2584450" cy="2561590"/>
            <wp:effectExtent l="0" t="0" r="635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t>专场（</w:t>
      </w:r>
      <w:r>
        <w:rPr>
          <w:rFonts w:hint="eastAsia" w:eastAsia="仿宋_GB2312"/>
          <w:color w:val="auto"/>
          <w:sz w:val="32"/>
          <w:szCs w:val="32"/>
        </w:rPr>
        <w:t>二</w:t>
      </w:r>
      <w:r>
        <w:rPr>
          <w:rFonts w:eastAsia="仿宋_GB2312"/>
          <w:color w:val="auto"/>
          <w:sz w:val="32"/>
          <w:szCs w:val="32"/>
        </w:rPr>
        <w:t>）：</w:t>
      </w:r>
    </w:p>
    <w:p>
      <w:pPr>
        <w:pStyle w:val="2"/>
        <w:rPr>
          <w:color w:val="auto"/>
        </w:rPr>
      </w:pPr>
      <w:r>
        <w:rPr>
          <w:rFonts w:hint="eastAsia"/>
          <w:color w:val="auto"/>
        </w:rPr>
        <w:t xml:space="preserve">      </w:t>
      </w:r>
      <w:r>
        <w:rPr>
          <w:color w:val="auto"/>
        </w:rPr>
        <w:drawing>
          <wp:inline distT="0" distB="0" distL="0" distR="0">
            <wp:extent cx="2552700" cy="25431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color w:val="auto"/>
        </w:rPr>
      </w:pPr>
    </w:p>
    <w:p>
      <w:pPr>
        <w:pStyle w:val="2"/>
        <w:rPr>
          <w:color w:val="auto"/>
        </w:rPr>
      </w:pP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pStyle w:val="7"/>
        <w:widowControl/>
        <w:spacing w:beforeAutospacing="0" w:afterAutospacing="0"/>
        <w:jc w:val="center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drawing>
          <wp:inline distT="0" distB="0" distL="114300" distR="114300">
            <wp:extent cx="2137410" cy="2474595"/>
            <wp:effectExtent l="0" t="0" r="15240" b="1905"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kern w:val="2"/>
          <w:sz w:val="32"/>
          <w:szCs w:val="32"/>
        </w:rPr>
        <w:t>第二步：</w:t>
      </w:r>
      <w:r>
        <w:rPr>
          <w:rFonts w:eastAsia="仿宋_GB2312"/>
          <w:color w:val="auto"/>
          <w:kern w:val="2"/>
          <w:sz w:val="32"/>
          <w:szCs w:val="32"/>
        </w:rPr>
        <w:t>登录完成后，点击页面底部“简历”按钮，完善简历（简历完整度大于70%才可以报名招聘会）。完成简历后，点击页面底部“双选会”按钮，“报名进入会场”进入企业列表页</w:t>
      </w:r>
      <w:r>
        <w:rPr>
          <w:rFonts w:eastAsia="仿宋_GB2312"/>
          <w:color w:val="auto"/>
          <w:sz w:val="32"/>
          <w:szCs w:val="32"/>
        </w:rPr>
        <w:t>面。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kern w:val="2"/>
          <w:sz w:val="32"/>
          <w:szCs w:val="32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color w:val="auto"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color w:val="auto"/>
          <w:kern w:val="2"/>
          <w:sz w:val="32"/>
          <w:szCs w:val="32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color w:val="auto"/>
          <w:kern w:val="2"/>
          <w:sz w:val="32"/>
          <w:szCs w:val="32"/>
        </w:rPr>
      </w:pPr>
      <w:r>
        <w:rPr>
          <w:rFonts w:eastAsia="仿宋_GB2312"/>
          <w:b/>
          <w:bCs/>
          <w:color w:val="auto"/>
          <w:kern w:val="2"/>
          <w:sz w:val="32"/>
          <w:szCs w:val="32"/>
        </w:rPr>
        <w:t>第三步：</w:t>
      </w:r>
      <w:r>
        <w:rPr>
          <w:rFonts w:eastAsia="仿宋_GB2312"/>
          <w:color w:val="auto"/>
          <w:kern w:val="2"/>
          <w:sz w:val="32"/>
          <w:szCs w:val="32"/>
        </w:rPr>
        <w:t>进入企业列表后，</w:t>
      </w:r>
      <w:r>
        <w:rPr>
          <w:rFonts w:eastAsia="仿宋_GB2312"/>
          <w:b/>
          <w:bCs/>
          <w:color w:val="auto"/>
          <w:kern w:val="2"/>
          <w:sz w:val="32"/>
          <w:szCs w:val="32"/>
        </w:rPr>
        <w:t>招聘会未召开前，</w:t>
      </w:r>
      <w:r>
        <w:rPr>
          <w:rFonts w:eastAsia="仿宋_GB2312"/>
          <w:color w:val="auto"/>
          <w:kern w:val="2"/>
          <w:sz w:val="32"/>
          <w:szCs w:val="32"/>
        </w:rPr>
        <w:t>可以点击单位名称查看单位详细信息，进行简历投递，并可以跟单位进行文字沟通。</w:t>
      </w:r>
      <w:r>
        <w:rPr>
          <w:rFonts w:eastAsia="仿宋_GB2312"/>
          <w:b/>
          <w:bCs/>
          <w:color w:val="auto"/>
          <w:kern w:val="2"/>
          <w:sz w:val="32"/>
          <w:szCs w:val="32"/>
        </w:rPr>
        <w:t>招聘会召开当天，</w:t>
      </w:r>
      <w:r>
        <w:rPr>
          <w:rFonts w:eastAsia="仿宋_GB2312"/>
          <w:color w:val="auto"/>
          <w:kern w:val="2"/>
          <w:sz w:val="32"/>
          <w:szCs w:val="32"/>
        </w:rPr>
        <w:t>可以点击单位名称边上的视频按钮以及在职位详情页面，向单位发起面试申请。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color w:val="auto"/>
          <w:sz w:val="32"/>
          <w:szCs w:val="32"/>
        </w:rPr>
        <w:t xml:space="preserve">    </w:t>
      </w:r>
      <w:r>
        <w:rPr>
          <w:rFonts w:eastAsia="仿宋_GB2312"/>
          <w:color w:val="auto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color w:val="auto"/>
          <w:kern w:val="2"/>
          <w:sz w:val="32"/>
          <w:szCs w:val="32"/>
        </w:rPr>
      </w:pPr>
      <w:r>
        <w:rPr>
          <w:rFonts w:eastAsia="仿宋_GB2312"/>
          <w:b/>
          <w:bCs/>
          <w:color w:val="auto"/>
          <w:kern w:val="2"/>
          <w:sz w:val="32"/>
          <w:szCs w:val="32"/>
        </w:rPr>
        <w:t>第四步：</w:t>
      </w:r>
      <w:r>
        <w:rPr>
          <w:rFonts w:eastAsia="仿宋_GB2312"/>
          <w:color w:val="auto"/>
          <w:kern w:val="2"/>
          <w:sz w:val="32"/>
          <w:szCs w:val="32"/>
        </w:rPr>
        <w:t>点击右侧“面试”按钮，进入面试页面，可以查看已申请面试是否通过，以及处理企业的面试邀约。</w:t>
      </w:r>
    </w:p>
    <w:p>
      <w:pPr>
        <w:pStyle w:val="7"/>
        <w:widowControl/>
        <w:spacing w:beforeAutospacing="0" w:afterAutospacing="0"/>
        <w:jc w:val="center"/>
        <w:rPr>
          <w:rFonts w:eastAsia="仿宋_GB2312"/>
          <w:color w:val="auto"/>
          <w:kern w:val="2"/>
          <w:sz w:val="32"/>
          <w:szCs w:val="32"/>
        </w:rPr>
      </w:pPr>
      <w:r>
        <w:rPr>
          <w:rFonts w:eastAsia="仿宋_GB2312"/>
          <w:b/>
          <w:bCs/>
          <w:color w:val="auto"/>
          <w:kern w:val="2"/>
          <w:sz w:val="32"/>
          <w:szCs w:val="32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b/>
          <w:bCs/>
          <w:color w:val="auto"/>
          <w:kern w:val="2"/>
          <w:sz w:val="32"/>
          <w:szCs w:val="32"/>
        </w:rPr>
        <w:t xml:space="preserve">    </w:t>
      </w:r>
      <w:r>
        <w:rPr>
          <w:rFonts w:eastAsia="仿宋_GB2312"/>
          <w:b/>
          <w:bCs/>
          <w:color w:val="auto"/>
          <w:kern w:val="2"/>
          <w:sz w:val="32"/>
          <w:szCs w:val="32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第五步：</w:t>
      </w:r>
      <w:r>
        <w:rPr>
          <w:rFonts w:eastAsia="仿宋_GB2312"/>
          <w:color w:val="auto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eastAsia="仿宋_GB2312"/>
          <w:b/>
          <w:bCs/>
          <w:color w:val="auto"/>
          <w:sz w:val="32"/>
          <w:szCs w:val="32"/>
        </w:rPr>
        <w:t>企业在线的状态下</w:t>
      </w:r>
      <w:r>
        <w:rPr>
          <w:rFonts w:eastAsia="仿宋_GB2312"/>
          <w:color w:val="auto"/>
          <w:sz w:val="32"/>
          <w:szCs w:val="32"/>
        </w:rPr>
        <w:t>），也可以等企业发起面试（</w:t>
      </w:r>
      <w:r>
        <w:rPr>
          <w:rFonts w:eastAsia="仿宋_GB2312"/>
          <w:b/>
          <w:bCs/>
          <w:color w:val="auto"/>
          <w:sz w:val="32"/>
          <w:szCs w:val="32"/>
        </w:rPr>
        <w:t>学生必须在小程序页面才能接受到邀请</w:t>
      </w:r>
      <w:r>
        <w:rPr>
          <w:rFonts w:eastAsia="仿宋_GB2312"/>
          <w:color w:val="auto"/>
          <w:sz w:val="32"/>
          <w:szCs w:val="32"/>
        </w:rPr>
        <w:t>），面试完成后等待接收企业后期通知即可。</w:t>
      </w:r>
    </w:p>
    <w:p>
      <w:pPr>
        <w:jc w:val="center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  <w:color w:val="auto"/>
          <w:sz w:val="32"/>
          <w:szCs w:val="32"/>
        </w:rPr>
        <w:t xml:space="preserve">    </w:t>
      </w:r>
      <w:r>
        <w:rPr>
          <w:rFonts w:eastAsia="仿宋_GB2312"/>
          <w:color w:val="auto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560" w:lineRule="exact"/>
        <w:jc w:val="left"/>
        <w:rPr>
          <w:rFonts w:eastAsia="黑体"/>
          <w:color w:val="auto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eastAsia="黑体"/>
          <w:color w:val="auto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C1419E9-97D5-46BA-BB0B-8BE7035D8B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B993FE0-B9E7-46E1-8BC4-8CEF488BEB9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83C7DA5-D9D0-4C9C-B79C-C6827AB335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767969C-70D1-4986-9A06-DC6F28BCB2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9B52DDC-527B-4F07-A2DF-B834F07159A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0E250B9-DCC3-4A76-B9A1-0145E38A63B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456C367A-62E6-4986-9F95-E4BE8D0196A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D83F21A-19B2-4E9C-825A-8FE7D6155FC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F94B24F9-7BAF-407E-AC3E-A13435FDD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26415" cy="409575"/>
              <wp:effectExtent l="0" t="0" r="0" b="0"/>
              <wp:wrapNone/>
              <wp:docPr id="68" name="文本框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32.25pt;width:41.45pt;mso-position-horizontal:center;mso-position-horizontal-relative:margin;z-index:251662336;mso-width-relative:page;mso-height-relative:page;" filled="f" stroked="f" coordsize="21600,21600" o:gfxdata="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CS+&#10;8bHUAAAAAwEAAA8AAAAAAAAAAQAgAAAAIgAAAGRycy9kb3ducmV2LnhtbFBLAQIUABQAAAAIAIdO&#10;4kBQsAXftQEAAGcDAAAOAAAAAAAAAAEAIAAAACMBAABkcnMvZTJvRG9jLnhtbFBLBQYAAAAABgAG&#10;AFkBAABK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  <w:t>- 19 -</w:t>
                          </w:r>
                          <w:r>
                            <w:rPr>
                              <w:rFonts w:hint="eastAsia" w:ascii="宋体" w:hAnsi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4"/>
                        <w:szCs w:val="24"/>
                      </w:rPr>
                      <w:t>- 19 -</w:t>
                    </w:r>
                    <w:r>
                      <w:rPr>
                        <w:rFonts w:hint="eastAsia" w:ascii="宋体" w:hAnsi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3"/>
  <w:drawingGridVerticalSpacing w:val="287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NhMjcyYTdiYjlhMDEzNDEzMTQ2ZjI3OTAyZmViMGEifQ=="/>
  </w:docVars>
  <w:rsids>
    <w:rsidRoot w:val="00172A27"/>
    <w:rsid w:val="00004027"/>
    <w:rsid w:val="00005317"/>
    <w:rsid w:val="00006512"/>
    <w:rsid w:val="00016A6F"/>
    <w:rsid w:val="00027261"/>
    <w:rsid w:val="00031E37"/>
    <w:rsid w:val="000573FA"/>
    <w:rsid w:val="00060498"/>
    <w:rsid w:val="000D3B12"/>
    <w:rsid w:val="000E1DB2"/>
    <w:rsid w:val="000F47A6"/>
    <w:rsid w:val="00111C6E"/>
    <w:rsid w:val="00131CD7"/>
    <w:rsid w:val="00144F08"/>
    <w:rsid w:val="00152BA3"/>
    <w:rsid w:val="00155A70"/>
    <w:rsid w:val="00172A27"/>
    <w:rsid w:val="0018269C"/>
    <w:rsid w:val="001869A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A563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3E0061"/>
    <w:rsid w:val="004072A1"/>
    <w:rsid w:val="00424E29"/>
    <w:rsid w:val="00426D39"/>
    <w:rsid w:val="00441E58"/>
    <w:rsid w:val="00451891"/>
    <w:rsid w:val="004534E8"/>
    <w:rsid w:val="00497642"/>
    <w:rsid w:val="004B4237"/>
    <w:rsid w:val="004C2AAF"/>
    <w:rsid w:val="004D2546"/>
    <w:rsid w:val="00506DA4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435CF"/>
    <w:rsid w:val="00667CA6"/>
    <w:rsid w:val="00680CB9"/>
    <w:rsid w:val="006A0A78"/>
    <w:rsid w:val="006A6D0D"/>
    <w:rsid w:val="006B7C40"/>
    <w:rsid w:val="006C503D"/>
    <w:rsid w:val="006D7E91"/>
    <w:rsid w:val="00700A73"/>
    <w:rsid w:val="007032CC"/>
    <w:rsid w:val="00715782"/>
    <w:rsid w:val="00717E4D"/>
    <w:rsid w:val="00763C3F"/>
    <w:rsid w:val="007D0BE1"/>
    <w:rsid w:val="007D229D"/>
    <w:rsid w:val="00820601"/>
    <w:rsid w:val="008552DE"/>
    <w:rsid w:val="008A7C83"/>
    <w:rsid w:val="008B2511"/>
    <w:rsid w:val="008B7E1C"/>
    <w:rsid w:val="008D5357"/>
    <w:rsid w:val="008E0E8E"/>
    <w:rsid w:val="008F123E"/>
    <w:rsid w:val="00907476"/>
    <w:rsid w:val="009131F8"/>
    <w:rsid w:val="0091367D"/>
    <w:rsid w:val="009204CF"/>
    <w:rsid w:val="00936C46"/>
    <w:rsid w:val="00942695"/>
    <w:rsid w:val="00965C21"/>
    <w:rsid w:val="00970DFC"/>
    <w:rsid w:val="00973C48"/>
    <w:rsid w:val="009B3A9C"/>
    <w:rsid w:val="009D2424"/>
    <w:rsid w:val="009E066D"/>
    <w:rsid w:val="009E21C6"/>
    <w:rsid w:val="009E51D8"/>
    <w:rsid w:val="009F21CA"/>
    <w:rsid w:val="00A277C5"/>
    <w:rsid w:val="00A27856"/>
    <w:rsid w:val="00A676C5"/>
    <w:rsid w:val="00A720B0"/>
    <w:rsid w:val="00A7321A"/>
    <w:rsid w:val="00AA366A"/>
    <w:rsid w:val="00AB6D80"/>
    <w:rsid w:val="00AD2AB3"/>
    <w:rsid w:val="00B01106"/>
    <w:rsid w:val="00B0589D"/>
    <w:rsid w:val="00B26E54"/>
    <w:rsid w:val="00B45961"/>
    <w:rsid w:val="00B64CAE"/>
    <w:rsid w:val="00B80050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16B8F"/>
    <w:rsid w:val="00D521A3"/>
    <w:rsid w:val="00D75AFE"/>
    <w:rsid w:val="00DC18B8"/>
    <w:rsid w:val="00DE57D4"/>
    <w:rsid w:val="00E06BC8"/>
    <w:rsid w:val="00E06D77"/>
    <w:rsid w:val="00E15BE3"/>
    <w:rsid w:val="00E87FA8"/>
    <w:rsid w:val="00E97E92"/>
    <w:rsid w:val="00EE7537"/>
    <w:rsid w:val="00F34EAB"/>
    <w:rsid w:val="00F35127"/>
    <w:rsid w:val="00F52904"/>
    <w:rsid w:val="00F52915"/>
    <w:rsid w:val="00FA36E9"/>
    <w:rsid w:val="04662D3E"/>
    <w:rsid w:val="06F40E09"/>
    <w:rsid w:val="07264050"/>
    <w:rsid w:val="072644CB"/>
    <w:rsid w:val="0734038C"/>
    <w:rsid w:val="08C641A7"/>
    <w:rsid w:val="0BC97FEB"/>
    <w:rsid w:val="0BD51E39"/>
    <w:rsid w:val="0D16200B"/>
    <w:rsid w:val="0D6F79A1"/>
    <w:rsid w:val="0F777995"/>
    <w:rsid w:val="0FC87CEA"/>
    <w:rsid w:val="11256FC5"/>
    <w:rsid w:val="115E0B93"/>
    <w:rsid w:val="11683278"/>
    <w:rsid w:val="12333415"/>
    <w:rsid w:val="13937C89"/>
    <w:rsid w:val="13A3257D"/>
    <w:rsid w:val="13E70063"/>
    <w:rsid w:val="14CB05BB"/>
    <w:rsid w:val="154B114E"/>
    <w:rsid w:val="16D8580B"/>
    <w:rsid w:val="17ED122F"/>
    <w:rsid w:val="18C43019"/>
    <w:rsid w:val="19244DF5"/>
    <w:rsid w:val="192B7667"/>
    <w:rsid w:val="1AAB2747"/>
    <w:rsid w:val="1BB63344"/>
    <w:rsid w:val="1CE41440"/>
    <w:rsid w:val="1D190AA8"/>
    <w:rsid w:val="1DD256CD"/>
    <w:rsid w:val="1E1A6B2B"/>
    <w:rsid w:val="1E3824D3"/>
    <w:rsid w:val="1E807C42"/>
    <w:rsid w:val="1EE12B5B"/>
    <w:rsid w:val="1F2C0428"/>
    <w:rsid w:val="20DC2C2C"/>
    <w:rsid w:val="21656C49"/>
    <w:rsid w:val="21894E00"/>
    <w:rsid w:val="250377AE"/>
    <w:rsid w:val="251114A7"/>
    <w:rsid w:val="26291DDB"/>
    <w:rsid w:val="2A8D3BB3"/>
    <w:rsid w:val="2C0B2FE1"/>
    <w:rsid w:val="2D232E98"/>
    <w:rsid w:val="2D85297A"/>
    <w:rsid w:val="2EC41B6D"/>
    <w:rsid w:val="309C15E7"/>
    <w:rsid w:val="32BC5E42"/>
    <w:rsid w:val="33AE1FDC"/>
    <w:rsid w:val="37155638"/>
    <w:rsid w:val="37195633"/>
    <w:rsid w:val="371D62EB"/>
    <w:rsid w:val="37AB508D"/>
    <w:rsid w:val="38063178"/>
    <w:rsid w:val="38E17CA2"/>
    <w:rsid w:val="39054733"/>
    <w:rsid w:val="3958263C"/>
    <w:rsid w:val="39777BD7"/>
    <w:rsid w:val="3A474014"/>
    <w:rsid w:val="3AB47330"/>
    <w:rsid w:val="3ADB4BA1"/>
    <w:rsid w:val="3BCA0295"/>
    <w:rsid w:val="3C401DFC"/>
    <w:rsid w:val="3F1B30E3"/>
    <w:rsid w:val="41DB266C"/>
    <w:rsid w:val="421A6BBA"/>
    <w:rsid w:val="42537038"/>
    <w:rsid w:val="4262645B"/>
    <w:rsid w:val="428726BD"/>
    <w:rsid w:val="42AE29A7"/>
    <w:rsid w:val="42B02F02"/>
    <w:rsid w:val="43AF2146"/>
    <w:rsid w:val="452C1924"/>
    <w:rsid w:val="4641642D"/>
    <w:rsid w:val="47BC147E"/>
    <w:rsid w:val="483B65A4"/>
    <w:rsid w:val="49C2790D"/>
    <w:rsid w:val="4A147A96"/>
    <w:rsid w:val="4AC929DC"/>
    <w:rsid w:val="4D5A3A40"/>
    <w:rsid w:val="4DF01BDF"/>
    <w:rsid w:val="4E6F3DD2"/>
    <w:rsid w:val="54000817"/>
    <w:rsid w:val="54AF4646"/>
    <w:rsid w:val="554210D4"/>
    <w:rsid w:val="55524B98"/>
    <w:rsid w:val="556C5202"/>
    <w:rsid w:val="55A4336F"/>
    <w:rsid w:val="567916DE"/>
    <w:rsid w:val="573A2260"/>
    <w:rsid w:val="57DD0C6A"/>
    <w:rsid w:val="5999105D"/>
    <w:rsid w:val="5CF22DCF"/>
    <w:rsid w:val="5D4F5BFD"/>
    <w:rsid w:val="5E472D8C"/>
    <w:rsid w:val="5E9F06FD"/>
    <w:rsid w:val="5EBF17E6"/>
    <w:rsid w:val="5F84603D"/>
    <w:rsid w:val="5FC80A51"/>
    <w:rsid w:val="606D3BF9"/>
    <w:rsid w:val="608F0541"/>
    <w:rsid w:val="61DA3B73"/>
    <w:rsid w:val="62A34693"/>
    <w:rsid w:val="63134BC8"/>
    <w:rsid w:val="63727480"/>
    <w:rsid w:val="65304193"/>
    <w:rsid w:val="66D242B7"/>
    <w:rsid w:val="67745BFA"/>
    <w:rsid w:val="6A836637"/>
    <w:rsid w:val="6AA5725A"/>
    <w:rsid w:val="6B303ABF"/>
    <w:rsid w:val="6B3E7184"/>
    <w:rsid w:val="6D2B71AC"/>
    <w:rsid w:val="6D6C2955"/>
    <w:rsid w:val="6D7C731B"/>
    <w:rsid w:val="6E101850"/>
    <w:rsid w:val="7004359C"/>
    <w:rsid w:val="70394723"/>
    <w:rsid w:val="70AB0A49"/>
    <w:rsid w:val="70F85773"/>
    <w:rsid w:val="71696A42"/>
    <w:rsid w:val="72116AF0"/>
    <w:rsid w:val="729E5CEA"/>
    <w:rsid w:val="72C26BE4"/>
    <w:rsid w:val="74287EFD"/>
    <w:rsid w:val="75925C77"/>
    <w:rsid w:val="771C677F"/>
    <w:rsid w:val="775D4200"/>
    <w:rsid w:val="77A947F3"/>
    <w:rsid w:val="77CF673A"/>
    <w:rsid w:val="77FFBEEB"/>
    <w:rsid w:val="789412A6"/>
    <w:rsid w:val="78B1522D"/>
    <w:rsid w:val="78ED5886"/>
    <w:rsid w:val="7A5909AE"/>
    <w:rsid w:val="7AA1682E"/>
    <w:rsid w:val="7BFFE172"/>
    <w:rsid w:val="7D423956"/>
    <w:rsid w:val="7FD7D3B2"/>
    <w:rsid w:val="BB7C9850"/>
    <w:rsid w:val="BFAFE190"/>
    <w:rsid w:val="EBFFAF9D"/>
    <w:rsid w:val="F7FE5EDB"/>
    <w:rsid w:val="FCBE8EDE"/>
    <w:rsid w:val="FDDB9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szCs w:val="20"/>
    </w:rPr>
  </w:style>
  <w:style w:type="character" w:customStyle="1" w:styleId="14">
    <w:name w:val="nth-child(3)"/>
    <w:basedOn w:val="10"/>
    <w:qFormat/>
    <w:uiPriority w:val="0"/>
  </w:style>
  <w:style w:type="character" w:customStyle="1" w:styleId="15">
    <w:name w:val="未处理的提及1"/>
    <w:basedOn w:val="10"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未处理的提及2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20</Pages>
  <Words>2682</Words>
  <Characters>3120</Characters>
  <Lines>22</Lines>
  <Paragraphs>6</Paragraphs>
  <TotalTime>3</TotalTime>
  <ScaleCrop>false</ScaleCrop>
  <LinksUpToDate>false</LinksUpToDate>
  <CharactersWithSpaces>3204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2023-02-20T07:39:00Z</dcterms:created>
  <dc:creator>微软用户</dc:creator>
  <cp:lastModifiedBy>王滴滴滴</cp:lastModifiedBy>
  <cp:lastPrinted>2022-05-06T03:17:00Z</cp:lastPrinted>
  <dcterms:modified xsi:type="dcterms:W3CDTF">2023-05-06T07:52:48Z</dcterms:modified>
  <dc:title>中共天津市委教育工作委员会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302685235_embed</vt:lpwstr>
  </property>
  <property fmtid="{D5CDD505-2E9C-101B-9397-08002B2CF9AE}" pid="4" name="ICV">
    <vt:lpwstr>73021E8363AE42638AF28B2BB7DD8D85_13</vt:lpwstr>
  </property>
</Properties>
</file>